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工商税务金融管理基础知识</w:t>
      </w:r>
    </w:p>
    <w:p>
      <w:r>
        <w:rPr>
          <w:rFonts w:ascii="宋体" w:hAnsi="宋体" w:eastAsia="宋体"/>
          <w:sz w:val="24"/>
        </w:rPr>
        <w:t>李革风，张文传，刘明智主编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工商税务金融管理基础知识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李革风，张文传，刘明智主编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本书出售、求购地址：https://www.jiaokey.com/book/detail/12740937.html</w:t>
      </w:r>
    </w:p>
    <w:p>
      <w:r>
        <w:t>更多相关图书推荐：https://www.jiaokey.com</w:t>
      </w:r>
    </w:p>
    <w:p>
      <w:r>
        <w:t>李革风，张文传，刘明智主编 其他作品：https://www.jiaokey.com/tag/李革风，张文传，刘明智主编.html</w:t>
      </w:r>
    </w:p>
    <w:p>
      <w:r>
        <w:t>香港文化教育出版社 出版图书：https://www.jiaokey.com/tag/香港文化教育出版社.html</w:t>
      </w:r>
    </w:p>
    <w:p>
      <w:r>
        <w:t>关键词搜索：https://www.jiaokey.com/tag/工商税务金融管理基础知识.html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