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复合材料结构有限元程序</w:t>
      </w:r>
    </w:p>
    <w:p>
      <w:r>
        <w:rPr>
          <w:rFonts w:ascii="宋体" w:hAnsi="宋体" w:eastAsia="宋体"/>
          <w:sz w:val="24"/>
        </w:rPr>
        <w:t>（英）E.欣顿，D.R.J.欧文著；朱明，朱尚刚译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复合材料结构有限元程序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（英）E.欣顿，D.R.J.欧文著；朱明，朱尚刚译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本书出售、求购地址：https://www.jiaokey.com/book/detail/12738108.html</w:t>
      </w:r>
    </w:p>
    <w:p>
      <w:r>
        <w:t>更多相关图书推荐：https://www.jiaokey.com</w:t>
      </w:r>
    </w:p>
    <w:p>
      <w:r>
        <w:t>（英）E.欣顿，D.R.J.欧文著；朱明，朱尚刚译 其他作品：https://www.jiaokey.com/tag/（英）E.欣顿，D.R.J.欧文著；朱明，朱尚刚译.html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关键词搜索：https://www.jiaokey.com/tag/复合材料结构有限元程序.html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