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颜氏家训解读</w:t>
      </w:r>
    </w:p>
    <w:p>
      <w:r>
        <w:rPr>
          <w:rFonts w:ascii="宋体" w:hAnsi="宋体" w:eastAsia="宋体"/>
          <w:sz w:val="24"/>
        </w:rPr>
        <w:t>（北齐）颜之推原著；林莽解读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（北齐）颜之推原著；林莽解读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本书出售、求购地址：https://www.jiaokey.com/book/detail/12734767.html</w:t>
      </w:r>
    </w:p>
    <w:p>
      <w:r>
        <w:t>更多相关图书推荐：https://www.jiaokey.com</w:t>
      </w:r>
    </w:p>
    <w:p>
      <w:r>
        <w:t>（北齐）颜之推原著；林莽解读 其他作品：https://www.jiaokey.com/tag/（北齐）颜之推原著；林莽解读.html</w:t>
      </w:r>
    </w:p>
    <w:p>
      <w:r>
        <w:t>合肥：黄山书社 出版图书：https://www.jiaokey.com/tag/合肥：黄山书社.html</w:t>
      </w:r>
    </w:p>
    <w:p>
      <w:r>
        <w:t>关键词搜索：https://www.jiaokey.com/tag/颜氏家训解读.html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