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历史是造物主写的小说  第1部  上古风烟</w:t>
      </w:r>
    </w:p>
    <w:p>
      <w:r>
        <w:rPr>
          <w:rFonts w:ascii="宋体" w:hAnsi="宋体" w:eastAsia="宋体"/>
          <w:sz w:val="24"/>
        </w:rPr>
        <w:t>长河飞舟著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历史是造物主写的小说  第1部  上古风烟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长河飞舟著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本书出售、求购地址：https://www.jiaokey.com/book/detail/12733150.html</w:t>
      </w:r>
    </w:p>
    <w:p>
      <w:r>
        <w:t>更多相关图书推荐：https://www.jiaokey.com</w:t>
      </w:r>
    </w:p>
    <w:p>
      <w:r>
        <w:t>长河飞舟著 其他作品：https://www.jiaokey.com/tag/长河飞舟著.html</w:t>
      </w:r>
    </w:p>
    <w:p>
      <w:r>
        <w:t>关键词搜索：https://www.jiaokey.com/tag/历史是造物主写的小说  第1部  上古风烟.html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