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子部  3</w:t>
      </w:r>
    </w:p>
    <w:p>
      <w:r>
        <w:rPr>
          <w:rFonts w:ascii="宋体" w:hAnsi="宋体" w:eastAsia="宋体"/>
          <w:sz w:val="24"/>
        </w:rPr>
        <w:t>陶福履，胡思敬原编；江西省高校古籍整理领导小组整理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子部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陶福履，胡思敬原编；江西省高校古籍整理领导小组整理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本书出售、求购地址：https://www.jiaokey.com/book/detail/12730952.html</w:t>
      </w:r>
    </w:p>
    <w:p>
      <w:r>
        <w:t>更多相关图书推荐：https://www.jiaokey.com</w:t>
      </w:r>
    </w:p>
    <w:p>
      <w:r>
        <w:t>陶福履，胡思敬原编；江西省高校古籍整理领导小组整理 其他作品：https://www.jiaokey.com/tag/陶福履，胡思敬原编；江西省高校古籍整理领导小组整理.html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子部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