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书名：资源基础型城市群时空演变规律及动力机制</w:t>
      </w:r>
    </w:p>
    <w:p>
      <w:r>
        <w:t>作者：刘海滨，刘振灵，黄辉著</w:t>
      </w:r>
    </w:p>
    <w:p>
      <w:r>
        <w:t>出版社：北京：中国经济出版社</w:t>
      </w:r>
    </w:p>
    <w:p>
      <w:r>
        <w:t>出版日期：2011.01</w:t>
      </w:r>
    </w:p>
    <w:p>
      <w:r>
        <w:t>总页数：254</w:t>
      </w:r>
    </w:p>
    <w:p>
      <w:r>
        <w:t>更多请访问教客网: www.jiaokey.com</w:t>
      </w:r>
    </w:p>
    <w:p>
      <w:r>
        <w:t>资源基础型城市群时空演变规律及动力机制 评论地址：https://www.jiaokey.com/book/detail/12728428.html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