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大学生安全防范指南</w:t>
      </w:r>
    </w:p>
    <w:p>
      <w:r>
        <w:rPr>
          <w:rFonts w:ascii="宋体" w:hAnsi="宋体" w:eastAsia="宋体"/>
          <w:sz w:val="24"/>
        </w:rPr>
        <w:t>中共广东省委高校工委宣传教育处，广东省高等学校保卫学会组织编写；贾益民，梅醒斌主编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大学生安全防范指南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中共广东省委高校工委宣传教育处，广东省高等学校保卫学会组织编写；贾益民，梅醒斌主编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大学生-安全教育(学科: 手册) 安全教育-大学生(学科: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本书出售、求购地址：https://www.jiaokey.com/book/detail/12724112.html</w:t>
      </w:r>
    </w:p>
    <w:p>
      <w:r>
        <w:t>更多相关图书推荐：https://www.jiaokey.com</w:t>
      </w:r>
    </w:p>
    <w:p>
      <w:r>
        <w:t>中共广东省委高校工委宣传教育处，广东省高等学校保卫学会组织编写；贾益民，梅醒斌主编 其他作品：https://www.jiaokey.com/tag/中共广东省委高校工委宣传教育处，广东省高等学校保卫学会组织编写；贾益民，梅醒斌主编.html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关键词搜索：https://www.jiaokey.com/tag/大学生-安全教育(学科: 手册) 安全教育-大学生(学科: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