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I  AS/400重装上阵  操作、管理与开发</w:t>
      </w:r>
    </w:p>
    <w:p>
      <w:r>
        <w:rPr>
          <w:rFonts w:ascii="宋体" w:hAnsi="宋体" w:eastAsia="宋体"/>
          <w:sz w:val="24"/>
        </w:rPr>
        <w:t>《IBM I  AS/400重装上阵  操作、管理与开发》编委会编著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I  AS/400重装上阵  操作、管理与开发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《IBM I  AS/400重装上阵  操作、管理与开发》编委会编著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本书出售、求购地址：https://www.jiaokey.com/book/detail/12715687.html</w:t>
      </w:r>
    </w:p>
    <w:p>
      <w:r>
        <w:t>更多相关图书推荐：https://www.jiaokey.com</w:t>
      </w:r>
    </w:p>
    <w:p>
      <w:r>
        <w:t>《IBM I  AS/400重装上阵  操作、管理与开发》编委会编著 其他作品：https://www.jiaokey.com/tag/《IBM I  AS/400重装上阵  操作、管理与开发》编委会编著.html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关键词搜索：https://www.jiaokey.com/tag/IBM I  AS/400重装上阵  操作、管理与开发.html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