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四分律比丘尼钞讲记</w:t>
      </w:r>
    </w:p>
    <w:p>
      <w:r>
        <w:rPr>
          <w:rFonts w:ascii="宋体" w:hAnsi="宋体" w:eastAsia="宋体"/>
          <w:sz w:val="24"/>
        </w:rPr>
        <w:t>（民）狮子山沙民释果清著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四分律比丘尼钞讲记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（民）狮子山沙民释果清著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信利印制有限公司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本书出售、求购地址：https://www.jiaokey.com/book/detail/12714425.html</w:t>
      </w:r>
    </w:p>
    <w:p>
      <w:r>
        <w:t>更多相关图书推荐：https://www.jiaokey.com</w:t>
      </w:r>
    </w:p>
    <w:p>
      <w:r>
        <w:t>（民）狮子山沙民释果清著 其他作品：https://www.jiaokey.com/tag/（民）狮子山沙民释果清著.html</w:t>
      </w:r>
    </w:p>
    <w:p>
      <w:r>
        <w:t>信利印制有限公司 出版图书：https://www.jiaokey.com/tag/信利印制有限公司.html</w:t>
      </w:r>
    </w:p>
    <w:p>
      <w:r>
        <w:t>关键词搜索：https://www.jiaokey.com/tag/四分律比丘尼钞讲记.html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