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怀业时语</w:t>
      </w:r>
    </w:p>
    <w:p>
      <w:r>
        <w:rPr>
          <w:rFonts w:ascii="宋体" w:hAnsi="宋体" w:eastAsia="宋体"/>
          <w:sz w:val="24"/>
        </w:rPr>
        <w:t>法王如意宝晋美彭措著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怀业时语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法王如意宝晋美彭措著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本书出售、求购地址：https://www.jiaokey.com/book/detail/12714374.html</w:t>
      </w:r>
    </w:p>
    <w:p>
      <w:r>
        <w:t>更多相关图书推荐：https://www.jiaokey.com</w:t>
      </w:r>
    </w:p>
    <w:p>
      <w:r>
        <w:t>法王如意宝晋美彭措著 其他作品：https://www.jiaokey.com/tag/法王如意宝晋美彭措著.html</w:t>
      </w:r>
    </w:p>
    <w:p>
      <w:r>
        <w:t>关键词搜索：https://www.jiaokey.com/tag/怀业时语.html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