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福建早期发展之研究  沿海与内陆的地域差异</w:t>
      </w:r>
    </w:p>
    <w:p>
      <w:r>
        <w:rPr>
          <w:rFonts w:ascii="宋体" w:hAnsi="宋体" w:eastAsia="宋体"/>
          <w:sz w:val="24"/>
        </w:rPr>
        <w:t>吴修安著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福建早期发展之研究  沿海与内陆的地域差异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吴修安著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本书出售、求购地址：https://www.jiaokey.com/book/detail/12712033.html</w:t>
      </w:r>
    </w:p>
    <w:p>
      <w:r>
        <w:t>更多相关图书推荐：https://www.jiaokey.com</w:t>
      </w:r>
    </w:p>
    <w:p>
      <w:r>
        <w:t>吴修安著 其他作品：https://www.jiaokey.com/tag/吴修安著.html</w:t>
      </w:r>
    </w:p>
    <w:p>
      <w:r>
        <w:t>稻乡出版社 出版图书：https://www.jiaokey.com/tag/稻乡出版社.html</w:t>
      </w:r>
    </w:p>
    <w:p>
      <w:r>
        <w:t>关键词搜索：https://www.jiaokey.com/tag/福建早期发展之研究  沿海与内陆的地域差异.html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