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社会主义与资本主义比较</w:t>
      </w:r>
    </w:p>
    <w:p>
      <w:r>
        <w:rPr>
          <w:rFonts w:ascii="宋体" w:hAnsi="宋体" w:eastAsia="宋体"/>
          <w:sz w:val="24"/>
        </w:rPr>
        <w:t>焦克明主编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社会主义与资本主义比较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江西省委党校印刷厂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本书出售、求购地址：https://www.jiaokey.com/book/detail/12704188.html</w:t>
      </w:r>
    </w:p>
    <w:p>
      <w:r>
        <w:t>更多相关图书推荐：https://www.jiaokey.com</w:t>
      </w:r>
    </w:p>
    <w:p>
      <w:r>
        <w:t>焦克明主编 其他作品：https://www.jiaokey.com/tag/焦克明主编.html</w:t>
      </w:r>
    </w:p>
    <w:p>
      <w:r>
        <w:t>江西省委党校印刷厂 出版图书：https://www.jiaokey.com/tag/江西省委党校印刷厂.html</w:t>
      </w:r>
    </w:p>
    <w:p>
      <w:r>
        <w:t>关键词搜索：https://www.jiaokey.com/tag/社会主义与资本主义比较.html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