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安徽省之土地分配与租佃制度</w:t>
      </w:r>
    </w:p>
    <w:p>
      <w:r>
        <w:rPr>
          <w:rFonts w:ascii="宋体" w:hAnsi="宋体" w:eastAsia="宋体"/>
          <w:sz w:val="24"/>
        </w:rPr>
        <w:t>郭汉鸣，洪瑞坚编著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安徽省之土地分配与租佃制度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郭汉鸣，洪瑞坚编著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本书出售、求购地址：https://www.jiaokey.com/book/detail/12703800.html</w:t>
      </w:r>
    </w:p>
    <w:p>
      <w:r>
        <w:t>更多相关图书推荐：https://www.jiaokey.com</w:t>
      </w:r>
    </w:p>
    <w:p>
      <w:r>
        <w:t>郭汉鸣，洪瑞坚编著 其他作品：https://www.jiaokey.com/tag/郭汉鸣，洪瑞坚编著.html</w:t>
      </w:r>
    </w:p>
    <w:p>
      <w:r>
        <w:t>正中书局 出版图书：https://www.jiaokey.com/tag/正中书局.html</w:t>
      </w:r>
    </w:p>
    <w:p>
      <w:r>
        <w:t>关键词搜索：https://www.jiaokey.com/tag/安徽省之土地分配与租佃制度.html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