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焦氏易林注  上  修改版</w:t>
      </w:r>
    </w:p>
    <w:p>
      <w:r>
        <w:rPr>
          <w:rFonts w:ascii="宋体" w:hAnsi="宋体" w:eastAsia="宋体"/>
          <w:sz w:val="24"/>
        </w:rPr>
        <w:t>（西汉）焦延寿著；（民国）尚秉和注；常秉义点校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焦氏易林注  上  修改版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（西汉）焦延寿著；（民国）尚秉和注；常秉义点校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本书出售、求购地址：https://www.jiaokey.com/book/detail/12703451.html</w:t>
      </w:r>
    </w:p>
    <w:p>
      <w:r>
        <w:t>更多相关图书推荐：https://www.jiaokey.com</w:t>
      </w:r>
    </w:p>
    <w:p>
      <w:r>
        <w:t>（西汉）焦延寿著；（民国）尚秉和注；常秉义点校 其他作品：https://www.jiaokey.com/tag/（西汉）焦延寿著；（民国）尚秉和注；常秉义点校.html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关键词搜索：https://www.jiaokey.com/tag/焦氏易林注  上  修改版.html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