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仓颉中文输入法</w:t>
      </w:r>
    </w:p>
    <w:p>
      <w:r>
        <w:rPr>
          <w:rFonts w:ascii="宋体" w:hAnsi="宋体" w:eastAsia="宋体"/>
          <w:sz w:val="24"/>
        </w:rPr>
        <w:t>零台科技顾问有限公司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仓颉中文输入法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零台科技顾问有限公司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佳佳科技事业有限公司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本书出售、求购地址：https://www.jiaokey.com/book/detail/12703171.html</w:t>
      </w:r>
    </w:p>
    <w:p>
      <w:r>
        <w:t>更多相关图书推荐：https://www.jiaokey.com</w:t>
      </w:r>
    </w:p>
    <w:p>
      <w:r>
        <w:t>零台科技顾问有限公司 其他作品：https://www.jiaokey.com/tag/零台科技顾问有限公司.html</w:t>
      </w:r>
    </w:p>
    <w:p>
      <w:r>
        <w:t>佳佳科技事业有限公司 出版图书：https://www.jiaokey.com/tag/佳佳科技事业有限公司.html</w:t>
      </w:r>
    </w:p>
    <w:p>
      <w:r>
        <w:t>关键词搜索：https://www.jiaokey.com/tag/仓颉中文输入法.html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