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高级动物生物化学  核酸结构与功能  下</w:t>
      </w:r>
    </w:p>
    <w:p>
      <w:r>
        <w:rPr>
          <w:rFonts w:ascii="宋体" w:hAnsi="宋体" w:eastAsia="宋体"/>
          <w:sz w:val="24"/>
        </w:rPr>
        <w:t>张喜南编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高级动物生物化学  核酸结构与功能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张喜南编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河北农业大学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本书出售、求购地址：https://www.jiaokey.com/book/detail/12703108.html</w:t>
      </w:r>
    </w:p>
    <w:p>
      <w:r>
        <w:t>更多相关图书推荐：https://www.jiaokey.com</w:t>
      </w:r>
    </w:p>
    <w:p>
      <w:r>
        <w:t>张喜南编 其他作品：https://www.jiaokey.com/tag/张喜南编.html</w:t>
      </w:r>
    </w:p>
    <w:p>
      <w:r>
        <w:t>河北农业大学 出版图书：https://www.jiaokey.com/tag/河北农业大学.html</w:t>
      </w:r>
    </w:p>
    <w:p>
      <w:r>
        <w:t>关键词搜索：https://www.jiaokey.com/tag/高级动物生物化学  核酸结构与功能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