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除本分成制  学术讨论会论文选</w:t>
      </w:r>
    </w:p>
    <w:p>
      <w:r>
        <w:rPr>
          <w:rFonts w:ascii="宋体" w:hAnsi="宋体" w:eastAsia="宋体"/>
          <w:sz w:val="24"/>
        </w:rPr>
        <w:t>《工厂管理》编辑部编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除本分成制  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《工厂管理》编辑部编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本书出售、求购地址：https://www.jiaokey.com/book/detail/12702399.html</w:t>
      </w:r>
    </w:p>
    <w:p>
      <w:r>
        <w:t>更多相关图书推荐：https://www.jiaokey.com</w:t>
      </w:r>
    </w:p>
    <w:p>
      <w:r>
        <w:t>《工厂管理》编辑部编 其他作品：https://www.jiaokey.com/tag/《工厂管理》编辑部编.html</w:t>
      </w:r>
    </w:p>
    <w:p>
      <w:r>
        <w:t>关键词搜索：https://www.jiaokey.com/tag/除本分成制  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