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南宁地区主要树种栽培技术</w:t>
      </w:r>
    </w:p>
    <w:p>
      <w:r>
        <w:rPr>
          <w:rFonts w:ascii="宋体" w:hAnsi="宋体" w:eastAsia="宋体"/>
          <w:sz w:val="24"/>
        </w:rPr>
        <w:t>南宁地区林业局、林科所编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南宁地区主要树种栽培技术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南宁地区林业局、林科所编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本书出售、求购地址：https://www.jiaokey.com/book/detail/12699207.html</w:t>
      </w:r>
    </w:p>
    <w:p>
      <w:r>
        <w:t>更多相关图书推荐：https://www.jiaokey.com</w:t>
      </w:r>
    </w:p>
    <w:p>
      <w:r>
        <w:t>南宁地区林业局、林科所编 其他作品：https://www.jiaokey.com/tag/南宁地区林业局、林科所编.html</w:t>
      </w:r>
    </w:p>
    <w:p>
      <w:r>
        <w:t>关键词搜索：https://www.jiaokey.com/tag/南宁地区主要树种栽培技术.html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