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对外承包财务管理国际经济合作与现代经营管理参考资料之三</w:t>
      </w:r>
    </w:p>
    <w:p>
      <w:r>
        <w:rPr>
          <w:rFonts w:ascii="宋体" w:hAnsi="宋体" w:eastAsia="宋体"/>
          <w:sz w:val="24"/>
        </w:rPr>
        <w:t>单永复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对外承包财务管理国际经济合作与现代经营管理参考资料之三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石油工业部基本建设局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本书出售、求购地址：https://www.jiaokey.com/book/detail/12695993.html</w:t>
      </w:r>
    </w:p>
    <w:p>
      <w:r>
        <w:t>更多相关图书推荐：https://www.jiaokey.com</w:t>
      </w:r>
    </w:p>
    <w:p>
      <w:r>
        <w:t>单永复 其他作品：https://www.jiaokey.com/tag/单永复.html</w:t>
      </w:r>
    </w:p>
    <w:p>
      <w:r>
        <w:t>石油工业部基本建设局 出版图书：https://www.jiaokey.com/tag/石油工业部基本建设局.html</w:t>
      </w:r>
    </w:p>
    <w:p>
      <w:r>
        <w:t>关键词搜索：https://www.jiaokey.com/tag/对外承包财务管理国际经济合作与现代经营管理参考资料之三.html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