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工作的教养  赢得好工作的吸引力法则</w:t>
      </w:r>
    </w:p>
    <w:p>
      <w:r>
        <w:rPr>
          <w:rFonts w:ascii="宋体" w:hAnsi="宋体" w:eastAsia="宋体"/>
          <w:sz w:val="24"/>
        </w:rPr>
        <w:t>洪雪珍著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工作的教养  赢得好工作的吸引力法则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洪雪珍著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本书出售、求购地址：https://www.jiaokey.com/book/detail/12695333.html</w:t>
      </w:r>
    </w:p>
    <w:p>
      <w:r>
        <w:t>更多相关图书推荐：https://www.jiaokey.com</w:t>
      </w:r>
    </w:p>
    <w:p>
      <w:r>
        <w:t>洪雪珍著 其他作品：https://www.jiaokey.com/tag/洪雪珍著.html</w:t>
      </w:r>
    </w:p>
    <w:p>
      <w:r>
        <w:t>尖端出版 出版图书：https://www.jiaokey.com/tag/尖端出版.html</w:t>
      </w:r>
    </w:p>
    <w:p>
      <w:r>
        <w:t>关键词搜索：https://www.jiaokey.com/tag/工作的教养  赢得好工作的吸引力法则.html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