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书名：影响人民币汇率形成的因素研究  对预期、联动和参照构成的分析</w:t>
      </w:r>
    </w:p>
    <w:p>
      <w:r>
        <w:t>作者：丁剑平，周建芳著</w:t>
      </w:r>
    </w:p>
    <w:p>
      <w:r>
        <w:t>出版社：北京：中国金融出版社</w:t>
      </w:r>
    </w:p>
    <w:p>
      <w:r>
        <w:t>出版日期：2010.10</w:t>
      </w:r>
    </w:p>
    <w:p>
      <w:r>
        <w:t>总页数：166</w:t>
      </w:r>
    </w:p>
    <w:p>
      <w:r>
        <w:t>更多请访问教客网: www.jiaokey.com</w:t>
      </w:r>
    </w:p>
    <w:p>
      <w:r>
        <w:t>影响人民币汇率形成的因素研究  对预期、联动和参照构成的分析 评论地址：https://www.jiaokey.com/book/detail/12684437.html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