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世界语境中的《源氏物语》</w:t>
      </w:r>
    </w:p>
    <w:p>
      <w:r>
        <w:rPr>
          <w:rFonts w:ascii="宋体" w:hAnsi="宋体" w:eastAsia="宋体"/>
          <w:sz w:val="24"/>
        </w:rPr>
        <w:t>张龙妹执行主编；北京日本学研究中心文学研究室编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世界语境中的《源氏物语》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张龙妹执行主编；北京日本学研究中心文学研究室编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本书出售、求购地址：https://www.jiaokey.com/book/detail/12682771.html</w:t>
      </w:r>
    </w:p>
    <w:p>
      <w:r>
        <w:t>更多相关图书推荐：https://www.jiaokey.com</w:t>
      </w:r>
    </w:p>
    <w:p>
      <w:r>
        <w:t>张龙妹执行主编；北京日本学研究中心文学研究室编 其他作品：https://www.jiaokey.com/tag/张龙妹执行主编；北京日本学研究中心文学研究室编.html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关键词搜索：https://www.jiaokey.com/tag/世界语境中的《源氏物语》.html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