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</w:t>
      </w:r>
    </w:p>
    <w:p>
      <w:r>
        <w:rPr>
          <w:rFonts w:ascii="宋体" w:hAnsi="宋体" w:eastAsia="宋体"/>
          <w:sz w:val="24"/>
        </w:rPr>
        <w:t>译者，王伟国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译者，王伟国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投资公司新技术业务部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本书出售、求购地址：https://www.jiaokey.com/book/detail/12682089.html</w:t>
      </w:r>
    </w:p>
    <w:p>
      <w:r>
        <w:t>更多相关图书推荐：https://www.jiaokey.com</w:t>
      </w:r>
    </w:p>
    <w:p>
      <w:r>
        <w:t>译者，王伟国 其他作品：https://www.jiaokey.com/tag/译者，王伟国.html</w:t>
      </w:r>
    </w:p>
    <w:p>
      <w:r>
        <w:t>投资公司新技术业务部 出版图书：https://www.jiaokey.com/tag/投资公司新技术业务部.html</w:t>
      </w:r>
    </w:p>
    <w:p>
      <w:r>
        <w:t>关键词搜索：https://www.jiaokey.com/tag/关系数据库管理系统.html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