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金融危机冲击下扩大劳动就业与构建和谐社会新探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金融危机冲击下扩大劳动就业与构建和谐社会新探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本书出售、求购地址：https://www.jiaokey.com/book/detail/12674049.html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关键词搜索：https://www.jiaokey.com/tag/金融危机冲击下扩大劳动就业与构建和谐社会新探.html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