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书名：适时营养干预弥合健康差距：多种形式营养干预  保障儿童少年健康</w:t>
      </w:r>
    </w:p>
    <w:p>
      <w:r>
        <w:t>作者：中国学生营养与健康促进会编著</w:t>
      </w:r>
    </w:p>
    <w:p>
      <w:r>
        <w:t>出版社：北京：中国人口出版社</w:t>
      </w:r>
    </w:p>
    <w:p>
      <w:r>
        <w:t>出版日期：2010.05</w:t>
      </w:r>
    </w:p>
    <w:p>
      <w:r>
        <w:t>总页数：27</w:t>
      </w:r>
    </w:p>
    <w:p>
      <w:r>
        <w:t>更多请访问教客网: www.jiaokey.com</w:t>
      </w:r>
    </w:p>
    <w:p>
      <w:r>
        <w:t>适时营养干预弥合健康差距：多种形式营养干预  保障儿童少年健康 评论地址：https://www.jiaokey.com/book/detail/12673750.html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