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洪水神话  以中国南方民族与台湾原住民为中心</w:t>
      </w:r>
    </w:p>
    <w:p>
      <w:r>
        <w:rPr>
          <w:rFonts w:ascii="宋体" w:hAnsi="宋体" w:eastAsia="宋体"/>
          <w:sz w:val="24"/>
        </w:rPr>
        <w:t>吴汝纶编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洪水神话  以中国南方民族与台湾原住民为中心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本书出售、求购地址：https://www.jiaokey.com/book/detail/12669734.html</w:t>
      </w:r>
    </w:p>
    <w:p>
      <w:r>
        <w:t>更多相关图书推荐：https://www.jiaokey.com</w:t>
      </w:r>
    </w:p>
    <w:p>
      <w:r>
        <w:t>吴汝纶编 其他作品：https://www.jiaokey.com/tag/吴汝纶编.html</w:t>
      </w:r>
    </w:p>
    <w:p>
      <w:r>
        <w:t>里仁书局 出版图书：https://www.jiaokey.com/tag/里仁书局.html</w:t>
      </w:r>
    </w:p>
    <w:p>
      <w:r>
        <w:t>关键词搜索：https://www.jiaokey.com/tag/洪水神话  以中国南方民族与台湾原住民为中心.html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