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高等学校英语应用能力考试（B级）全真试题透视  2010年最新版</w:t>
      </w:r>
    </w:p>
    <w:p>
      <w:r>
        <w:rPr>
          <w:rFonts w:ascii="宋体" w:hAnsi="宋体" w:eastAsia="宋体"/>
          <w:sz w:val="24"/>
        </w:rPr>
        <w:t>崔艳萍，冯新艳主编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高等学校英语应用能力考试（B级）全真试题透视  2010年最新版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崔艳萍，冯新艳主编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本书出售、求购地址：https://www.jiaokey.com/book/detail/12669131.html</w:t>
      </w:r>
    </w:p>
    <w:p>
      <w:r>
        <w:t>更多相关图书推荐：https://www.jiaokey.com</w:t>
      </w:r>
    </w:p>
    <w:p>
      <w:r>
        <w:t>崔艳萍，冯新艳主编 其他作品：https://www.jiaokey.com/tag/崔艳萍，冯新艳主编.html</w:t>
      </w:r>
    </w:p>
    <w:p>
      <w:r>
        <w:t>北京市：外语教学与研究出版社 出版图书：https://www.jiaokey.com/tag/北京市：外语教学与研究出版社.html</w:t>
      </w:r>
    </w:p>
    <w:p>
      <w:r>
        <w:t>关键词搜索：https://www.jiaokey.com/tag/高等学校英语应用能力考试（B级）全真试题透视  2010年最新版.html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