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渔业经济技术丛书  鱼类遗传与育种学  再版</w:t>
      </w:r>
    </w:p>
    <w:p>
      <w:r>
        <w:rPr>
          <w:rFonts w:ascii="宋体" w:hAnsi="宋体" w:eastAsia="宋体"/>
          <w:sz w:val="24"/>
        </w:rPr>
        <w:t>李骏珉编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渔业经济技术丛书  鱼类遗传与育种学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李骏珉编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渔业报社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本书出售、求购地址：https://www.jiaokey.com/book/detail/12662947.html</w:t>
      </w:r>
    </w:p>
    <w:p>
      <w:r>
        <w:t>更多相关图书推荐：https://www.jiaokey.com</w:t>
      </w:r>
    </w:p>
    <w:p>
      <w:r>
        <w:t>李骏珉编 其他作品：https://www.jiaokey.com/tag/李骏珉编.html</w:t>
      </w:r>
    </w:p>
    <w:p>
      <w:r>
        <w:t>渔业报社 出版图书：https://www.jiaokey.com/tag/渔业报社.html</w:t>
      </w:r>
    </w:p>
    <w:p>
      <w:r>
        <w:t>关键词搜索：https://www.jiaokey.com/tag/渔业经济技术丛书  鱼类遗传与育种学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