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汉语非线性音系学：汉语的音系格局与单字音</w:t>
      </w:r>
    </w:p>
    <w:p>
      <w:r>
        <w:rPr>
          <w:rFonts w:ascii="宋体" w:hAnsi="宋体" w:eastAsia="宋体"/>
          <w:sz w:val="24"/>
        </w:rPr>
        <w:t>王洪君著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汉语非线性音系学：汉语的音系格局与单字音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本书出售、求购地址：https://www.jiaokey.com/book/detail/12662636.html</w:t>
      </w:r>
    </w:p>
    <w:p>
      <w:r>
        <w:t>更多相关图书推荐：https://www.jiaokey.com</w:t>
      </w:r>
    </w:p>
    <w:p>
      <w:r>
        <w:t>王洪君著 其他作品：https://www.jiaokey.com/tag/王洪君著.html</w:t>
      </w:r>
    </w:p>
    <w:p>
      <w:r>
        <w:t>关键词搜索：https://www.jiaokey.com/tag/汉语非线性音系学：汉语的音系格局与单字音.html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