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开展“五讲”“四美”活动建设社会主义精神文明  学习材料</w:t>
      </w:r>
    </w:p>
    <w:p>
      <w:r>
        <w:rPr>
          <w:rFonts w:ascii="宋体" w:hAnsi="宋体" w:eastAsia="宋体"/>
          <w:sz w:val="24"/>
        </w:rPr>
        <w:t>华中师院科研处编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开展“五讲”“四美”活动建设社会主义精神文明  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本书出售、求购地址：https://www.jiaokey.com/book/detail/12660851.html</w:t>
      </w:r>
    </w:p>
    <w:p>
      <w:r>
        <w:t>更多相关图书推荐：https://www.jiaokey.com</w:t>
      </w:r>
    </w:p>
    <w:p>
      <w:r>
        <w:t>华中师院科研处编 其他作品：https://www.jiaokey.com/tag/华中师院科研处编.html</w:t>
      </w:r>
    </w:p>
    <w:p>
      <w:r>
        <w:t>关键词搜索：https://www.jiaokey.com/tag/开展“五讲”“四美”活动建设社会主义精神文明  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