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医门初学万金一统要诀分类</w:t>
      </w:r>
    </w:p>
    <w:p>
      <w:r>
        <w:rPr>
          <w:rFonts w:ascii="宋体" w:hAnsi="宋体" w:eastAsia="宋体"/>
          <w:sz w:val="24"/>
        </w:rPr>
        <w:t>（明）太医院原本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医门初学万金一统要诀分类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（明）太医院原本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本书出售、求购地址：https://www.jiaokey.com/book/detail/12659012.html</w:t>
      </w:r>
    </w:p>
    <w:p>
      <w:r>
        <w:t>更多相关图书推荐：https://www.jiaokey.com</w:t>
      </w:r>
    </w:p>
    <w:p>
      <w:r>
        <w:t>（明）太医院原本 其他作品：https://www.jiaokey.com/tag/（明）太医院原本.html</w:t>
      </w:r>
    </w:p>
    <w:p>
      <w:r>
        <w:t>关键词搜索：https://www.jiaokey.com/tag/医门初学万金一统要诀分类.html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