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汽车之基本设计</w:t>
      </w:r>
    </w:p>
    <w:p>
      <w:r>
        <w:rPr>
          <w:rFonts w:ascii="宋体" w:hAnsi="宋体" w:eastAsia="宋体"/>
          <w:sz w:val="24"/>
        </w:rPr>
        <w:t>耿耀张编译；毛韶青校阅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汽车之基本设计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耿耀张编译；毛韶青校阅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本书出售、求购地址：https://www.jiaokey.com/book/detail/12655914.html</w:t>
      </w:r>
    </w:p>
    <w:p>
      <w:r>
        <w:t>更多相关图书推荐：https://www.jiaokey.com</w:t>
      </w:r>
    </w:p>
    <w:p>
      <w:r>
        <w:t>耿耀张编译；毛韶青校阅 其他作品：https://www.jiaokey.com/tag/耿耀张编译；毛韶青校阅.html</w:t>
      </w:r>
    </w:p>
    <w:p>
      <w:r>
        <w:t>关键词搜索：https://www.jiaokey.com/tag/汽车之基本设计.html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