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客家精神领袖：黄石华博士国是论集</w:t>
      </w:r>
    </w:p>
    <w:p>
      <w:r>
        <w:rPr>
          <w:rFonts w:ascii="宋体" w:hAnsi="宋体" w:eastAsia="宋体"/>
          <w:sz w:val="24"/>
        </w:rPr>
        <w:t>郑海麟主编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客家精神领袖：黄石华博士国是论集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问津堂书局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本书出售、求购地址：https://www.jiaokey.com/book/detail/12654035.html</w:t>
      </w:r>
    </w:p>
    <w:p>
      <w:r>
        <w:t>更多相关图书推荐：https://www.jiaokey.com</w:t>
      </w:r>
    </w:p>
    <w:p>
      <w:r>
        <w:t>郑海麟主编 其他作品：https://www.jiaokey.com/tag/郑海麟主编.html</w:t>
      </w:r>
    </w:p>
    <w:p>
      <w:r>
        <w:t>问津堂书局 出版图书：https://www.jiaokey.com/tag/问津堂书局.html</w:t>
      </w:r>
    </w:p>
    <w:p>
      <w:r>
        <w:t>关键词搜索：https://www.jiaokey.com/tag/客家精神领袖：黄石华博士国是论集.html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