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书名：自然的空灵  中国诗歌意境的生成和流变</w:t>
      </w:r>
    </w:p>
    <w:p>
      <w:r>
        <w:t>作者：王建疆等著</w:t>
      </w:r>
    </w:p>
    <w:p>
      <w:r>
        <w:t>出版社：北京：光明日报出版社</w:t>
      </w:r>
    </w:p>
    <w:p>
      <w:r>
        <w:t>出版日期：2009.10</w:t>
      </w:r>
    </w:p>
    <w:p>
      <w:r>
        <w:t>总页数：224</w:t>
      </w:r>
    </w:p>
    <w:p>
      <w:r>
        <w:t>更多请访问教客网: www.jiaokey.com</w:t>
      </w:r>
    </w:p>
    <w:p>
      <w:r>
        <w:t>自然的空灵  中国诗歌意境的生成和流变 评论地址：https://www.jiaokey.com/book/detail/12652084.html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