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鱼神：清涧河的投影</w:t>
      </w:r>
    </w:p>
    <w:p>
      <w:r>
        <w:rPr>
          <w:rFonts w:ascii="宋体" w:hAnsi="宋体" w:eastAsia="宋体"/>
          <w:sz w:val="24"/>
        </w:rPr>
        <w:t>朱合作，惠建宁著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鱼神：清涧河的投影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朱合作，惠建宁著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榆林路遥文学联谊会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本书出售、求购地址：https://www.jiaokey.com/book/detail/12651025.html</w:t>
      </w:r>
    </w:p>
    <w:p>
      <w:r>
        <w:t>更多相关图书推荐：https://www.jiaokey.com</w:t>
      </w:r>
    </w:p>
    <w:p>
      <w:r>
        <w:t>朱合作，惠建宁著 其他作品：https://www.jiaokey.com/tag/朱合作，惠建宁著.html</w:t>
      </w:r>
    </w:p>
    <w:p>
      <w:r>
        <w:t>榆林路遥文学联谊会 出版图书：https://www.jiaokey.com/tag/榆林路遥文学联谊会.html</w:t>
      </w:r>
    </w:p>
    <w:p>
      <w:r>
        <w:t>关键词搜索：https://www.jiaokey.com/tag/鱼神：清涧河的投影.html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