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第20部  孙子后法、吴子、公孙龙子、吕氏春秋、淮南子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93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第20部  孙子后法、吴子、公孙龙子、吕氏春秋、淮南子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本书出售、求购地址：https://www.jiaokey.com/book/detail/12649382.html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关键词搜索：https://www.jiaokey.com/tag/古典散文-作品集-中国.html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