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中草药成分提取分离与制剂加工新技术新工艺新标准实用手册  第3卷</w:t>
      </w:r>
    </w:p>
    <w:p>
      <w:r>
        <w:rPr>
          <w:rFonts w:ascii="宋体" w:hAnsi="宋体" w:eastAsia="宋体"/>
          <w:sz w:val="24"/>
        </w:rPr>
        <w:t>刘淼编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中草药成分提取分离与制剂加工新技术新工艺新标准实用手册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本书出售、求购地址：https://www.jiaokey.com/book/detail/12648697.html</w:t>
      </w:r>
    </w:p>
    <w:p>
      <w:r>
        <w:t>更多相关图书推荐：https://www.jiaokey.com</w:t>
      </w:r>
    </w:p>
    <w:p>
      <w:r>
        <w:t>刘淼编 其他作品：https://www.jiaokey.com/tag/刘淼编.html</w:t>
      </w:r>
    </w:p>
    <w:p>
      <w:r>
        <w:t>中国教育出版社 出版图书：https://www.jiaokey.com/tag/中国教育出版社.html</w:t>
      </w:r>
    </w:p>
    <w:p>
      <w:r>
        <w:t>关键词搜索：https://www.jiaokey.com/tag/中草药成分提取分离与制剂加工新技术新工艺新标准实用手册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