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成为富有创新能力的教师  以胜任新课程教学为目标的创新能力培训</w:t>
      </w:r>
    </w:p>
    <w:p>
      <w:r>
        <w:rPr>
          <w:rFonts w:ascii="宋体" w:hAnsi="宋体" w:eastAsia="宋体"/>
          <w:sz w:val="24"/>
        </w:rPr>
        <w:t>汪馥郁，杨建广主编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成为富有创新能力的教师  以胜任新课程教学为目标的创新能力培训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汪馥郁，杨建广主编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本书出售、求购地址：https://www.jiaokey.com/book/detail/12648082.html</w:t>
      </w:r>
    </w:p>
    <w:p>
      <w:r>
        <w:t>更多相关图书推荐：https://www.jiaokey.com</w:t>
      </w:r>
    </w:p>
    <w:p>
      <w:r>
        <w:t>汪馥郁，杨建广主编 其他作品：https://www.jiaokey.com/tag/汪馥郁，杨建广主编.html</w:t>
      </w:r>
    </w:p>
    <w:p>
      <w:r>
        <w:t>广州：广东新世纪出版社 出版图书：https://www.jiaokey.com/tag/广州：广东新世纪出版社.html</w:t>
      </w:r>
    </w:p>
    <w:p>
      <w:r>
        <w:t>关键词搜索：https://www.jiaokey.com/tag/成为富有创新能力的教师  以胜任新课程教学为目标的创新能力培训.html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