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书名：明代彩绘全图释迦如来应化事迹</w:t>
      </w:r>
    </w:p>
    <w:p>
      <w:r>
        <w:t>作者：黄河编著</w:t>
      </w:r>
    </w:p>
    <w:p>
      <w:r>
        <w:t>出版社：石家庄：河北美术出版社</w:t>
      </w:r>
    </w:p>
    <w:p>
      <w:r>
        <w:t>出版日期：2003.04</w:t>
      </w:r>
    </w:p>
    <w:p>
      <w:r>
        <w:t>总页数：212</w:t>
      </w:r>
    </w:p>
    <w:p>
      <w:r>
        <w:t>更多请访问教客网: www.jiaokey.com</w:t>
      </w:r>
    </w:p>
    <w:p>
      <w:r>
        <w:t>明代彩绘全图释迦如来应化事迹 评论地址：https://www.jiaokey.com/book/detail/12647984.html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