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书名：收入和时间双重视野下的休闲需求</w:t>
      </w:r>
    </w:p>
    <w:p>
      <w:r>
        <w:t>作者：郭茜著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总页数：194</w:t>
      </w:r>
    </w:p>
    <w:p>
      <w:r>
        <w:t>更多请访问教客网: www.jiaokey.com</w:t>
      </w:r>
    </w:p>
    <w:p>
      <w:r>
        <w:t>收入和时间双重视野下的休闲需求 评论地址：https://www.jiaokey.com/book/detail/12647820.html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