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文学基本理论  上</w:t>
      </w:r>
    </w:p>
    <w:p>
      <w:r>
        <w:rPr>
          <w:rFonts w:ascii="宋体" w:hAnsi="宋体" w:eastAsia="宋体"/>
          <w:sz w:val="24"/>
        </w:rPr>
        <w:t>朱恩彬，夏之放等合编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文学基本理论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朱恩彬，夏之放等合编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山东省教育局印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本书出售、求购地址：https://www.jiaokey.com/book/detail/12647375.html</w:t>
      </w:r>
    </w:p>
    <w:p>
      <w:r>
        <w:t>更多相关图书推荐：https://www.jiaokey.com</w:t>
      </w:r>
    </w:p>
    <w:p>
      <w:r>
        <w:t>朱恩彬，夏之放等合编 其他作品：https://www.jiaokey.com/tag/朱恩彬，夏之放等合编.html</w:t>
      </w:r>
    </w:p>
    <w:p>
      <w:r>
        <w:t>山东省教育局印 出版图书：https://www.jiaokey.com/tag/山东省教育局印.html</w:t>
      </w:r>
    </w:p>
    <w:p>
      <w:r>
        <w:t>关键词搜索：https://www.jiaokey.com/tag/文学基本理论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