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中国密码  解读中国人的12个行为特点</w:t>
      </w:r>
    </w:p>
    <w:p>
      <w:r>
        <w:rPr>
          <w:rFonts w:ascii="宋体" w:hAnsi="宋体" w:eastAsia="宋体"/>
          <w:sz w:val="24"/>
        </w:rPr>
        <w:t>（美）唐锐涛著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中国密码  解读中国人的12个行为特点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（美）唐锐涛著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上海：东方出版中心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本书出售、求购地址：https://www.jiaokey.com/book/detail/12645634.html</w:t>
      </w:r>
    </w:p>
    <w:p>
      <w:r>
        <w:t>更多相关图书推荐：https://www.jiaokey.com</w:t>
      </w:r>
    </w:p>
    <w:p>
      <w:r>
        <w:t>（美）唐锐涛著 其他作品：https://www.jiaokey.com/tag/（美）唐锐涛著.html</w:t>
      </w:r>
    </w:p>
    <w:p>
      <w:r>
        <w:t>上海：东方出版中心 出版图书：https://www.jiaokey.com/tag/上海：东方出版中心.html</w:t>
      </w:r>
    </w:p>
    <w:p>
      <w:r>
        <w:t>关键词搜索：https://www.jiaokey.com/tag/中国密码  解读中国人的12个行为特点.html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