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小学生优秀作文、小论文选  狐狸和乌鸦（续篇）</w:t>
      </w:r>
    </w:p>
    <w:p>
      <w:r>
        <w:rPr>
          <w:rFonts w:ascii="宋体" w:hAnsi="宋体" w:eastAsia="宋体"/>
          <w:sz w:val="24"/>
        </w:rPr>
        <w:t>北京市西城区小学教研室编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小学生优秀作文、小论文选  狐狸和乌鸦（续篇）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北京市西城区小学教研室编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本书出售、求购地址：https://www.jiaokey.com/book/detail/12644714.html</w:t>
      </w:r>
    </w:p>
    <w:p>
      <w:r>
        <w:t>更多相关图书推荐：https://www.jiaokey.com</w:t>
      </w:r>
    </w:p>
    <w:p>
      <w:r>
        <w:t>北京市西城区小学教研室编 其他作品：https://www.jiaokey.com/tag/北京市西城区小学教研室编.html</w:t>
      </w:r>
    </w:p>
    <w:p>
      <w:r>
        <w:t>能源出版社 出版图书：https://www.jiaokey.com/tag/能源出版社.html</w:t>
      </w:r>
    </w:p>
    <w:p>
      <w:r>
        <w:t>关键词搜索：https://www.jiaokey.com/tag/小学生优秀作文、小论文选  狐狸和乌鸦（续篇）.html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