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南侨风雨  历史长篇小说  第1卷  时代激变  下</w:t>
      </w:r>
    </w:p>
    <w:p>
      <w:r>
        <w:rPr>
          <w:rFonts w:ascii="宋体" w:hAnsi="宋体" w:eastAsia="宋体"/>
          <w:sz w:val="24"/>
        </w:rPr>
        <w:t>陈宇锋著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南侨风雨  历史长篇小说  第1卷  时代激变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香港足印出版社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本书出售、求购地址：https://www.jiaokey.com/book/detail/12644333.html</w:t>
      </w:r>
    </w:p>
    <w:p>
      <w:r>
        <w:t>更多相关图书推荐：https://www.jiaokey.com</w:t>
      </w:r>
    </w:p>
    <w:p>
      <w:r>
        <w:t>陈宇锋著 其他作品：https://www.jiaokey.com/tag/陈宇锋著.html</w:t>
      </w:r>
    </w:p>
    <w:p>
      <w:r>
        <w:t>香港足印出版社 出版图书：https://www.jiaokey.com/tag/香港足印出版社.html</w:t>
      </w:r>
    </w:p>
    <w:p>
      <w:r>
        <w:t>关键词搜索：https://www.jiaokey.com/tag/南侨风雨  历史长篇小说  第1卷  时代激变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