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家族与寺庙：以竹北林家与枋寮义民庙为例（1749-1895）</w:t>
      </w:r>
    </w:p>
    <w:p>
      <w:r>
        <w:rPr>
          <w:rFonts w:ascii="宋体" w:hAnsi="宋体" w:eastAsia="宋体"/>
          <w:sz w:val="24"/>
        </w:rPr>
        <w:t>林桂玲著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家族与寺庙：以竹北林家与枋寮义民庙为例（1749-1895）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本书出售、求购地址：https://www.jiaokey.com/book/detail/12644312.html</w:t>
      </w:r>
    </w:p>
    <w:p>
      <w:r>
        <w:t>更多相关图书推荐：https://www.jiaokey.com</w:t>
      </w:r>
    </w:p>
    <w:p>
      <w:r>
        <w:t>林桂玲著 其他作品：https://www.jiaokey.com/tag/林桂玲著.html</w:t>
      </w:r>
    </w:p>
    <w:p>
      <w:r>
        <w:t>竹县文化局 出版图书：https://www.jiaokey.com/tag/竹县文化局.html</w:t>
      </w:r>
    </w:p>
    <w:p>
      <w:r>
        <w:t>关键词搜索：https://www.jiaokey.com/tag/家族与寺庙：以竹北林家与枋寮义民庙为例（1749-1895）.html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