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山东一年来之财政情况</w:t>
      </w:r>
    </w:p>
    <w:p>
      <w:r>
        <w:rPr>
          <w:rFonts w:ascii="宋体" w:hAnsi="宋体" w:eastAsia="宋体"/>
          <w:sz w:val="24"/>
        </w:rPr>
        <w:t>袁家普讲演，罗介邱笔记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山东一年来之财政情况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袁家普讲演，罗介邱笔记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本书出售、求购地址：https://www.jiaokey.com/book/detail/12643928.html</w:t>
      </w:r>
    </w:p>
    <w:p>
      <w:r>
        <w:t>更多相关图书推荐：https://www.jiaokey.com</w:t>
      </w:r>
    </w:p>
    <w:p>
      <w:r>
        <w:t>袁家普讲演，罗介邱笔记 其他作品：https://www.jiaokey.com/tag/袁家普讲演，罗介邱笔记.html</w:t>
      </w:r>
    </w:p>
    <w:p>
      <w:r>
        <w:t>山东印刷公司 出版图书：https://www.jiaokey.com/tag/山东印刷公司.html</w:t>
      </w:r>
    </w:p>
    <w:p>
      <w:r>
        <w:t>关键词搜索：https://www.jiaokey.com/tag/山东一年来之财政情况.html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