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让天赋自由</w:t>
      </w:r>
    </w:p>
    <w:p>
      <w:r>
        <w:rPr>
          <w:rFonts w:ascii="宋体" w:hAnsi="宋体" w:eastAsia="宋体"/>
          <w:sz w:val="24"/>
        </w:rPr>
        <w:t>肯·罗宾森，卢·亚若尼卡著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让天赋自由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肯·罗宾森，卢·亚若尼卡著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本书出售、求购地址：https://www.jiaokey.com/book/detail/12639316.html</w:t>
      </w:r>
    </w:p>
    <w:p>
      <w:r>
        <w:t>更多相关图书推荐：https://www.jiaokey.com</w:t>
      </w:r>
    </w:p>
    <w:p>
      <w:r>
        <w:t>肯·罗宾森，卢·亚若尼卡著 其他作品：https://www.jiaokey.com/tag/肯·罗宾森，卢·亚若尼卡著.html</w:t>
      </w:r>
    </w:p>
    <w:p>
      <w:r>
        <w:t>天下远见 出版图书：https://www.jiaokey.com/tag/天下远见.html</w:t>
      </w:r>
    </w:p>
    <w:p>
      <w:r>
        <w:t>关键词搜索：https://www.jiaokey.com/tag/让天赋自由.html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