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民法物权法典型案例疏议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民法物权法典型案例疏议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本书出售、求购地址：https://www.jiaokey.com/book/detail/12638933.html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关键词搜索：https://www.jiaokey.com/tag/民法物权法典型案例疏议.html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