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原始社会  考古学参考资料之二  论私有制起源部分</w:t>
      </w:r>
    </w:p>
    <w:p>
      <w:r>
        <w:rPr>
          <w:rFonts w:ascii="宋体" w:hAnsi="宋体" w:eastAsia="宋体"/>
          <w:sz w:val="24"/>
        </w:rPr>
        <w:t>西北大学历史系考古资料室编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原始社会  考古学参考资料之二  论私有制起源部分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西北大学历史系考古资料室编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本书出售、求购地址：https://www.jiaokey.com/book/detail/12638270.html</w:t>
      </w:r>
    </w:p>
    <w:p>
      <w:r>
        <w:t>更多相关图书推荐：https://www.jiaokey.com</w:t>
      </w:r>
    </w:p>
    <w:p>
      <w:r>
        <w:t>西北大学历史系考古资料室编 其他作品：https://www.jiaokey.com/tag/西北大学历史系考古资料室编.html</w:t>
      </w:r>
    </w:p>
    <w:p>
      <w:r>
        <w:t>关键词搜索：https://www.jiaokey.com/tag/原始社会  考古学参考资料之二  论私有制起源部分.html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