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有关情况与海域划界</w:t>
      </w:r>
    </w:p>
    <w:p>
      <w:r>
        <w:rPr>
          <w:rFonts w:ascii="宋体" w:hAnsi="宋体" w:eastAsia="宋体"/>
          <w:sz w:val="24"/>
        </w:rPr>
        <w:t>马尔科姆·D·伊文斯著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有关情况与海域划界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马尔科姆·D·伊文斯著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中国南海出社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本书出售、求购地址：https://www.jiaokey.com/book/detail/12637780.html</w:t>
      </w:r>
    </w:p>
    <w:p>
      <w:r>
        <w:t>更多相关图书推荐：https://www.jiaokey.com</w:t>
      </w:r>
    </w:p>
    <w:p>
      <w:r>
        <w:t>马尔科姆·D·伊文斯著 其他作品：https://www.jiaokey.com/tag/马尔科姆·D·伊文斯著.html</w:t>
      </w:r>
    </w:p>
    <w:p>
      <w:r>
        <w:t>中国南海出社 出版图书：https://www.jiaokey.com/tag/中国南海出社.html</w:t>
      </w:r>
    </w:p>
    <w:p>
      <w:r>
        <w:t>关键词搜索：https://www.jiaokey.com/tag/有关情况与海域划界.html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